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74256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会同县人力资源和社会保障局</w:t>
      </w:r>
    </w:p>
    <w:p w14:paraId="0552B031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整体支出绩效自评报告</w:t>
      </w:r>
    </w:p>
    <w:p w14:paraId="328AB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年度，会同县人力资源和社会保障局坚持以执行预算为中心，以节约费用为重点，抓好单位财务管理工作，现就202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年整体支出绩效自评如下：</w:t>
      </w:r>
    </w:p>
    <w:p w14:paraId="3D9D084E"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县人力资源和社会保障局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基本情况</w:t>
      </w:r>
    </w:p>
    <w:p w14:paraId="5BBF07A8"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机构设置情况</w:t>
      </w:r>
    </w:p>
    <w:p w14:paraId="77375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本单位内设12个行政股室：办公室、人事股、工资福利股、事业单位人事管理和人力资源流动管理股、规划财务股、专业技术人员管理和职业能力建设股、行政审批服务股、社会养老保险股、基金监察股、就业促进与失业保险股、工伤保险股、劳动关系和农民工工作股；5个股级事业单位：劳动人事争议仲裁院、劳动保障监察大队、职工档案管理中心、人力资源服务中心、信息管理中心；下设3个二级机构：县社会保险服务中心、县工伤保险服务中心、县就业服务中心。</w:t>
      </w:r>
    </w:p>
    <w:p w14:paraId="1B40DCE1"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人员编制情况</w:t>
      </w:r>
    </w:p>
    <w:p w14:paraId="7C604B69">
      <w:p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现有编制数为3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4个</w:t>
      </w:r>
      <w:r>
        <w:rPr>
          <w:rFonts w:hint="eastAsia" w:ascii="仿宋" w:hAnsi="仿宋" w:eastAsia="仿宋" w:cs="仿宋"/>
          <w:sz w:val="32"/>
          <w:szCs w:val="32"/>
        </w:rPr>
        <w:t>，其中行政编制1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个，机关后勤编1个，事业编制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(其中19个全额拨款编制，2个财政全额负担的差额拨款编制)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2023年末</w:t>
      </w:r>
      <w:r>
        <w:rPr>
          <w:rFonts w:hint="eastAsia" w:ascii="仿宋" w:hAnsi="仿宋" w:eastAsia="仿宋" w:cs="仿宋"/>
          <w:sz w:val="32"/>
          <w:szCs w:val="32"/>
        </w:rPr>
        <w:t>实有在职人数3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其中行政编制在职人数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11人，事业编制在职人数21人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16B877B"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主要职能职责</w:t>
      </w:r>
    </w:p>
    <w:p w14:paraId="1F05989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贯彻执行国家人力资源和社会保障法律法规、方针政策，促进人力资源合理流动、有效配置，促进就业，完善公共就业服务体系，统筹建立覆盖城乡的社会保障体系，预防调控就业形势的稳定和社会保险基金总体平衡。</w:t>
      </w:r>
    </w:p>
    <w:p w14:paraId="42F70F4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2、履行事业单位工作人员招聘录用、调配交流、职务评聘、培养培训和考核奖惩等管理职能。</w:t>
      </w:r>
    </w:p>
    <w:p w14:paraId="1383198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3、组织实施机关事业单位人员工资福利和离退休政策。</w:t>
      </w:r>
    </w:p>
    <w:p w14:paraId="64CBD91D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4、推动农民工相关政策的落实，协调解决重点难点问题，维护农民工合法权益。</w:t>
      </w:r>
    </w:p>
    <w:p w14:paraId="6C93654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5、统筹实施劳动人事争议调解仲裁制度，组织实施劳动监察，协调劳动者维权工作，依法查处违法案件。</w:t>
      </w:r>
    </w:p>
    <w:p w14:paraId="59D38BA7"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绩效目标设定情况</w:t>
      </w:r>
    </w:p>
    <w:p w14:paraId="0F9EB8F1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以劳务协作为载体，加强就业工作，确保与劳动能力和转移就业意愿的劳动力稳定就业。全面更新“人力资源信息库”，出台系列配套政策，推行“一站式公共就业服务”。</w:t>
      </w:r>
    </w:p>
    <w:p w14:paraId="48ECDD13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以保障和改善民生为主线，着力完善社会保障工作。①工资福利的正常调整晋级;②离退休待遇的审批;③事业单位人员机关工勤人员管理；④职业能力技术鉴定;⑤社会保障卡的发放。</w:t>
      </w:r>
    </w:p>
    <w:p w14:paraId="4369A324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以服务和发展人才为已任，推进人事人才工作。加强事业人员管理,组织202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年事业单位工作人员招聘、“三支一扶”招募考试工作。</w:t>
      </w:r>
    </w:p>
    <w:p w14:paraId="22C9691F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加强劳动监察和劳动仲裁，促进执法监督。加大主动劳动监察力度，主动深入用人单位，进行现场执法，及时检查，及时预防;深化企业劳动保障诚信制度建设，构建和谐稳定的劳动关系。</w:t>
      </w:r>
    </w:p>
    <w:p w14:paraId="33DFB35A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其他工作。</w:t>
      </w:r>
    </w:p>
    <w:p w14:paraId="61E6AAEC"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县人力资源和社会保障局整体支出管理及使用情况</w:t>
      </w:r>
    </w:p>
    <w:p w14:paraId="3553C8BB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预算执行、使用、管理总体情况</w:t>
      </w:r>
    </w:p>
    <w:p w14:paraId="243CD3A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在年初预算安排中，</w:t>
      </w:r>
      <w:r>
        <w:rPr>
          <w:rFonts w:hint="eastAsia" w:ascii="仿宋" w:hAnsi="仿宋" w:eastAsia="仿宋" w:cs="仿宋"/>
          <w:sz w:val="32"/>
          <w:szCs w:val="32"/>
        </w:rPr>
        <w:t>县本级安排县人力资源和社会保障局单位预算收入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496.16万</w:t>
      </w:r>
      <w:r>
        <w:rPr>
          <w:rFonts w:hint="eastAsia" w:ascii="仿宋" w:hAnsi="仿宋" w:eastAsia="仿宋" w:cs="仿宋"/>
          <w:sz w:val="32"/>
          <w:szCs w:val="32"/>
        </w:rPr>
        <w:t>元：工资福利支出为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350.37万</w:t>
      </w:r>
      <w:r>
        <w:rPr>
          <w:rFonts w:hint="eastAsia" w:ascii="仿宋" w:hAnsi="仿宋" w:eastAsia="仿宋" w:cs="仿宋"/>
          <w:sz w:val="32"/>
          <w:szCs w:val="32"/>
        </w:rPr>
        <w:t>元; 商品和服务支出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72.61万</w:t>
      </w:r>
      <w:r>
        <w:rPr>
          <w:rFonts w:hint="eastAsia" w:ascii="仿宋" w:hAnsi="仿宋" w:eastAsia="仿宋" w:cs="仿宋"/>
          <w:sz w:val="32"/>
          <w:szCs w:val="32"/>
        </w:rPr>
        <w:t>元，其中“三公”经费预算公务接待费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5.6万</w:t>
      </w:r>
      <w:r>
        <w:rPr>
          <w:rFonts w:hint="eastAsia" w:ascii="仿宋" w:hAnsi="仿宋" w:eastAsia="仿宋" w:cs="仿宋"/>
          <w:sz w:val="32"/>
          <w:szCs w:val="32"/>
        </w:rPr>
        <w:t>元、公务用车购置及运行维护费为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2.9万</w:t>
      </w:r>
      <w:r>
        <w:rPr>
          <w:rFonts w:hint="eastAsia" w:ascii="仿宋" w:hAnsi="仿宋" w:eastAsia="仿宋" w:cs="仿宋"/>
          <w:sz w:val="32"/>
          <w:szCs w:val="32"/>
        </w:rPr>
        <w:t>元；项目支出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71.20万</w:t>
      </w:r>
      <w:r>
        <w:rPr>
          <w:rFonts w:hint="eastAsia" w:ascii="仿宋" w:hAnsi="仿宋" w:eastAsia="仿宋" w:cs="仿宋"/>
          <w:sz w:val="32"/>
          <w:szCs w:val="32"/>
        </w:rPr>
        <w:t>元，其中人事考试经费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元、人事档案管理信息化建设经费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元、年度考核记事手册经费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元、信息化建设及执法监督工作经费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元、非税征收成本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元。预算收入基本能够保障县人力资源和社保保障局履行主要工作职责。</w:t>
      </w:r>
    </w:p>
    <w:p w14:paraId="2400C54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baseline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在本年预算执行中，会同县人力资源和社会保障局全年收入为1231.91万元，其中一般公共预算财政拨款收入1205.97万元，国有资本经营预算财政拨款收入1.40万元，其他收入24.54万元，总收入比年初预算增加735.75万元，主要原因为：就业资金未纳入年初部门预算。会同县人力资源和社会保障局全年支出为1231.91万元，其中基本支出541.04万元，项目支出690.87万元，总支出比年初预算增加735.75万元，主要原因为：就业资金未纳入年初部门预算。</w:t>
      </w:r>
    </w:p>
    <w:p w14:paraId="0ED3FD93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部门预算执行情况</w:t>
      </w:r>
    </w:p>
    <w:p w14:paraId="67F8049F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基本支出情况</w:t>
      </w:r>
    </w:p>
    <w:p w14:paraId="5D0C1E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" w:hAnsi="仿宋" w:eastAsia="仿宋" w:cs="仿宋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基本支出年初预算424.96万元，2023年全年基本支出541.04万元。其中工资福利支出460.70万元，商品和服务支出75.96万元，对个人和家庭的补助4.22万元，资本性支出0.16万元。基本支出比年初预算增加116.08万元，主</w:t>
      </w:r>
      <w:r>
        <w:rPr>
          <w:rFonts w:hint="eastAsia" w:ascii="仿宋" w:hAnsi="仿宋" w:eastAsia="仿宋" w:cs="仿宋"/>
          <w:i w:val="0"/>
          <w:iCs w:val="0"/>
          <w:kern w:val="2"/>
          <w:sz w:val="32"/>
          <w:szCs w:val="32"/>
          <w:lang w:val="en-US" w:eastAsia="zh-CN" w:bidi="ar-SA"/>
        </w:rPr>
        <w:t>要原因是工资调整补发、绩效奖金等。</w:t>
      </w:r>
    </w:p>
    <w:p w14:paraId="28A20535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项目支出情况</w:t>
      </w:r>
    </w:p>
    <w:p w14:paraId="2A8C2CB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kern w:val="2"/>
          <w:sz w:val="32"/>
          <w:szCs w:val="32"/>
          <w:lang w:val="en-US" w:eastAsia="zh-CN" w:bidi="ar-SA"/>
        </w:rPr>
        <w:t>2023年全年项目支出690.87万元。剔除人员工资性支出及一般公务费外，其中主要项目为非税征收成本、人事档案管理信息化建设经费、人事考试工作经费、年度考核记事手册经费、信息化建设及执法监督工作经费、就业专项支出。具体如下：一是非税征收成本3.9万元，二是人事档案管理信息化建设经费6.4万元，三是人事考试工作经费23.76万元，四是年度考核记事手册经费8万元，五是信息化建设及执法监督工作经费4.8万元，六是就业专项支出418.11万元。</w:t>
      </w:r>
    </w:p>
    <w:p w14:paraId="2D79F8B3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"三公"经费使用和管理情况</w:t>
      </w:r>
    </w:p>
    <w:p w14:paraId="034FCD4D">
      <w:pPr>
        <w:spacing w:line="560" w:lineRule="exact"/>
        <w:ind w:firstLine="640" w:firstLineChars="200"/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"三公"经费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  <w:t>总支出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6.89万元，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占年初预算安排数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81.06%，其中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因公出国(境)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  <w:t>费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0元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；公务接待费支出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3.44万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元，占年初预算安排数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的61.42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%；公务用车购置及运行维护费支出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3.45万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元，占年初预算安排数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val="en-US" w:eastAsia="zh-CN"/>
        </w:rPr>
        <w:t>118.96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</w:rPr>
        <w:t>%。公务用车购置及运行维护费支出增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lang w:eastAsia="zh-CN"/>
        </w:rPr>
        <w:t>加的主要原因是：公车已使用13年，严重老化，2023年大修2次，维修费用增加。</w:t>
      </w:r>
    </w:p>
    <w:p w14:paraId="7F0F5AB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2"/>
          <w:szCs w:val="32"/>
          <w:lang w:val="en-US" w:eastAsia="zh-CN" w:bidi="ar-SA"/>
        </w:rPr>
        <w:t>政府性基金预算支出情况</w:t>
      </w:r>
    </w:p>
    <w:p w14:paraId="31D634D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本年度无政府性基金预算和支出</w:t>
      </w:r>
    </w:p>
    <w:p w14:paraId="4439C3A1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国有资本经营预算支出情况</w:t>
      </w:r>
    </w:p>
    <w:p w14:paraId="674AFA8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年度国有资本经营预算为0元，全年国有资本经营预算财政拨款收入1.40万元，其中国有企业退休人员社会化管理补助支出1.40万元，国有资本经营预算财政拨款支出1.40万元，其中国有企业退休人员社会化管理1.40万元。</w:t>
      </w:r>
    </w:p>
    <w:p w14:paraId="4AC98FBD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社会保险基金预算支出情况</w:t>
      </w:r>
    </w:p>
    <w:p w14:paraId="521FA31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本年度无社会保险基金预算和支出</w:t>
      </w:r>
    </w:p>
    <w:p w14:paraId="0886DDDF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部门整体支出绩效情况</w:t>
      </w:r>
    </w:p>
    <w:p w14:paraId="30260DBA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综合评价结论</w:t>
      </w:r>
    </w:p>
    <w:p w14:paraId="4936361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通过对会同县人力资源和社会保障局202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年总体支出进行分析和评估，支出项目合理、规范。最大限度的发挥了财政资金效能，有效的推动我县人力资源和保障事业的发展。自我评分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98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分。</w:t>
      </w:r>
    </w:p>
    <w:p w14:paraId="02242EB3"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评价指标分析（或综合评价情况）</w:t>
      </w:r>
    </w:p>
    <w:p w14:paraId="0CBA34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会同县人力资源和社会保障局认真履行部门“三定”方案确定的职责。没有存在截留、挤占、挪用、虚列支出等情况;基础数据信息和会计信息资料真实、完整、准确，按规定内容公开预、决算信息。对有关财务方面文件及时掌握，制定并公开执行内部控制规范，财务工作有章可循。单位在以下方面进行了严格的管理：</w:t>
      </w:r>
    </w:p>
    <w:p w14:paraId="60675736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加强预算管理。根据县财政局部门预算编制的相关要求，结合本单位工作任务，科学做好202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年部门预算编报工作。预算执行时，坚持分月编制资金使用计划，确保资金支出不突破预算。</w:t>
      </w:r>
    </w:p>
    <w:p w14:paraId="3270EF8B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规范财务管理。一是认真做好会计核算工作，完成日常财务报销、工资以及各项费用的支出。二是认真执行《会计法》《预算法》，进一步加强对财务人员财务基础工作的指导，规范记账凭证的编制，严格原始凭证的审核，强化会计档案的管理等。三是加强内、外部的沟通，进一步协调和财政、审计、税务等业务部门的关系。四是合理调度资金，保证全局工作开展的需要。</w:t>
      </w:r>
    </w:p>
    <w:p w14:paraId="57D851E6">
      <w:pPr>
        <w:pStyle w:val="2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加强管理厉行节约。结合我局实际情况，完善了接待、出差、会议、培训等制度和审批程序，规范了公务支出行为。</w:t>
      </w:r>
    </w:p>
    <w:p w14:paraId="05769988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存在的问题及原因分析</w:t>
      </w:r>
    </w:p>
    <w:p w14:paraId="258A503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在本年预算执行中，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与年初预算数有偏差。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主要原因是就业专项支出未纳入年初预算。</w:t>
      </w:r>
    </w:p>
    <w:p w14:paraId="5BA3ACD6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下一步改进措施</w:t>
      </w:r>
    </w:p>
    <w:p w14:paraId="5E1E6F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人社部门经办事项多，服务对象广，做好人社工作事关政府形象，事关群众利益，事关百姓福祉。不断加强机关事业单位队伍建设，严格按照政策开展工资福利工作，加大力度开展监察执法工作，劳动争议仲裁工作不断强化，单位应加强预算编制的准确性，尽量将上级资金准确预算，减少年初预算与实际执行数的差距。</w:t>
      </w:r>
      <w:bookmarkStart w:id="0" w:name="_GoBack"/>
      <w:bookmarkEnd w:id="0"/>
    </w:p>
    <w:p w14:paraId="71462629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3" w:firstLineChars="20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其他需要说明的情况</w:t>
      </w:r>
    </w:p>
    <w:p w14:paraId="7D6EFBC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无</w:t>
      </w:r>
    </w:p>
    <w:p w14:paraId="37196E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</w:p>
    <w:p w14:paraId="4CA9BF53">
      <w:pPr>
        <w:pStyle w:val="5"/>
        <w:rPr>
          <w:rFonts w:hint="eastAsia"/>
          <w:lang w:eastAsia="zh-CN"/>
        </w:rPr>
      </w:pPr>
    </w:p>
    <w:p w14:paraId="636016E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0401C3A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3DB37071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1DD6DB"/>
    <w:multiLevelType w:val="singleLevel"/>
    <w:tmpl w:val="AA1DD6DB"/>
    <w:lvl w:ilvl="0" w:tentative="0">
      <w:start w:val="1"/>
      <w:numFmt w:val="decimal"/>
      <w:suff w:val="nothing"/>
      <w:lvlText w:val="%1、"/>
      <w:lvlJc w:val="left"/>
      <w:rPr>
        <w:rFonts w:hint="default" w:ascii="仿宋" w:hAnsi="仿宋" w:eastAsia="仿宋" w:cs="仿宋"/>
      </w:rPr>
    </w:lvl>
  </w:abstractNum>
  <w:abstractNum w:abstractNumId="1">
    <w:nsid w:val="B0672F80"/>
    <w:multiLevelType w:val="singleLevel"/>
    <w:tmpl w:val="B0672F8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C14D004"/>
    <w:multiLevelType w:val="singleLevel"/>
    <w:tmpl w:val="BC14D0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C7814961"/>
    <w:multiLevelType w:val="singleLevel"/>
    <w:tmpl w:val="C78149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FB4EAC27"/>
    <w:multiLevelType w:val="singleLevel"/>
    <w:tmpl w:val="FB4EAC2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6EC995E"/>
    <w:multiLevelType w:val="singleLevel"/>
    <w:tmpl w:val="66EC995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0MmYzNjRjNDMwNzg5MjA5ODgwMTZkY2RmNjNlNTQifQ=="/>
  </w:docVars>
  <w:rsids>
    <w:rsidRoot w:val="00000000"/>
    <w:rsid w:val="00337053"/>
    <w:rsid w:val="04804DA9"/>
    <w:rsid w:val="08A50077"/>
    <w:rsid w:val="0E2315D2"/>
    <w:rsid w:val="11082FAE"/>
    <w:rsid w:val="13B9011A"/>
    <w:rsid w:val="181C24DD"/>
    <w:rsid w:val="1A6F1609"/>
    <w:rsid w:val="1BCC1A5A"/>
    <w:rsid w:val="1D8360C2"/>
    <w:rsid w:val="1DEF6C63"/>
    <w:rsid w:val="1EDA5AE4"/>
    <w:rsid w:val="21B45BA0"/>
    <w:rsid w:val="233A6F3A"/>
    <w:rsid w:val="2372195D"/>
    <w:rsid w:val="252E1F46"/>
    <w:rsid w:val="25A57C63"/>
    <w:rsid w:val="271534C4"/>
    <w:rsid w:val="275F0ADD"/>
    <w:rsid w:val="281A55F0"/>
    <w:rsid w:val="29B04E61"/>
    <w:rsid w:val="2AA131BA"/>
    <w:rsid w:val="2BE07A80"/>
    <w:rsid w:val="2C0643CF"/>
    <w:rsid w:val="2CA67F3B"/>
    <w:rsid w:val="30DF631F"/>
    <w:rsid w:val="33AC0309"/>
    <w:rsid w:val="3487237B"/>
    <w:rsid w:val="34AD1892"/>
    <w:rsid w:val="3A57760C"/>
    <w:rsid w:val="3B54249C"/>
    <w:rsid w:val="3C9B601F"/>
    <w:rsid w:val="3F552151"/>
    <w:rsid w:val="416F70F7"/>
    <w:rsid w:val="419B4C0C"/>
    <w:rsid w:val="41CC4B69"/>
    <w:rsid w:val="42A56F6B"/>
    <w:rsid w:val="43917753"/>
    <w:rsid w:val="45C22E6B"/>
    <w:rsid w:val="46D52CF0"/>
    <w:rsid w:val="4779209E"/>
    <w:rsid w:val="4D0E652F"/>
    <w:rsid w:val="4E33590A"/>
    <w:rsid w:val="56286204"/>
    <w:rsid w:val="5794796C"/>
    <w:rsid w:val="57C93BCD"/>
    <w:rsid w:val="5C5B0B6B"/>
    <w:rsid w:val="5F170D1F"/>
    <w:rsid w:val="607448F1"/>
    <w:rsid w:val="630874BD"/>
    <w:rsid w:val="660B715E"/>
    <w:rsid w:val="69DD0AD5"/>
    <w:rsid w:val="6A9979E8"/>
    <w:rsid w:val="6AB15BE9"/>
    <w:rsid w:val="6DF8446C"/>
    <w:rsid w:val="711F4406"/>
    <w:rsid w:val="71393EAE"/>
    <w:rsid w:val="723F278C"/>
    <w:rsid w:val="7787319C"/>
    <w:rsid w:val="79DE6D5D"/>
    <w:rsid w:val="7BF344C5"/>
    <w:rsid w:val="7C085AA5"/>
    <w:rsid w:val="7C26464D"/>
    <w:rsid w:val="7C975798"/>
    <w:rsid w:val="7D5F709D"/>
    <w:rsid w:val="7DD2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BodyText1I2"/>
    <w:basedOn w:val="6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6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2754</Words>
  <Characters>2957</Characters>
  <Lines>0</Lines>
  <Paragraphs>0</Paragraphs>
  <TotalTime>29</TotalTime>
  <ScaleCrop>false</ScaleCrop>
  <LinksUpToDate>false</LinksUpToDate>
  <CharactersWithSpaces>2962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2024-08-29T09:58:00Z</dcterms:created>
  <dc:creator>Administrator</dc:creator>
  <cp:lastModifiedBy>Administrator</cp:lastModifiedBy>
  <dcterms:modified xsi:type="dcterms:W3CDTF">2024-09-12T08:05:11Z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B8F5F4F743764A4ABB37ABEFD00C21F8_12</vt:lpwstr>
  </property>
</Properties>
</file>